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4D4" w:rsidRDefault="009B34D4" w:rsidP="009B34D4">
      <w:pPr>
        <w:jc w:val="both"/>
        <w:rPr>
          <w:rStyle w:val="contentpasted0"/>
          <w:rFonts w:ascii="Times New Roman" w:hAnsi="Times New Roman" w:cs="Times New Roman"/>
          <w:color w:val="000000"/>
          <w:sz w:val="24"/>
          <w:szCs w:val="24"/>
        </w:rPr>
      </w:pPr>
      <w:r>
        <w:rPr>
          <w:rStyle w:val="contentpasted0"/>
          <w:rFonts w:ascii="Times New Roman" w:hAnsi="Times New Roman" w:cs="Times New Roman"/>
          <w:color w:val="000000"/>
          <w:sz w:val="24"/>
          <w:szCs w:val="24"/>
        </w:rPr>
        <w:t>IMPACT</w:t>
      </w:r>
    </w:p>
    <w:p w:rsidR="009B34D4" w:rsidRDefault="009B34D4" w:rsidP="009B34D4">
      <w:pPr>
        <w:jc w:val="both"/>
        <w:rPr>
          <w:rStyle w:val="contentpasted0"/>
          <w:rFonts w:ascii="Times New Roman" w:hAnsi="Times New Roman" w:cs="Times New Roman"/>
          <w:color w:val="000000"/>
          <w:sz w:val="24"/>
          <w:szCs w:val="24"/>
        </w:rPr>
      </w:pPr>
    </w:p>
    <w:p w:rsidR="009B34D4" w:rsidRDefault="009B34D4" w:rsidP="009B34D4">
      <w:pPr>
        <w:jc w:val="both"/>
        <w:rPr>
          <w:color w:val="000000"/>
          <w:sz w:val="24"/>
          <w:szCs w:val="24"/>
        </w:rPr>
      </w:pPr>
      <w:r>
        <w:rPr>
          <w:rStyle w:val="contentpasted0"/>
          <w:rFonts w:ascii="Times New Roman" w:hAnsi="Times New Roman" w:cs="Times New Roman"/>
          <w:color w:val="000000"/>
          <w:sz w:val="24"/>
          <w:szCs w:val="24"/>
        </w:rPr>
        <w:t>Piano di attività </w:t>
      </w:r>
    </w:p>
    <w:p w:rsidR="009B34D4" w:rsidRDefault="009B34D4" w:rsidP="009B34D4">
      <w:pPr>
        <w:jc w:val="both"/>
        <w:rPr>
          <w:color w:val="000000"/>
          <w:sz w:val="24"/>
          <w:szCs w:val="24"/>
        </w:rPr>
      </w:pPr>
      <w:r>
        <w:rPr>
          <w:rFonts w:ascii="Times New Roman" w:hAnsi="Times New Roman" w:cs="Times New Roman"/>
          <w:color w:val="000000"/>
          <w:sz w:val="24"/>
          <w:szCs w:val="24"/>
        </w:rPr>
        <w:t> </w:t>
      </w:r>
    </w:p>
    <w:p w:rsidR="009B34D4" w:rsidRDefault="009B34D4" w:rsidP="009B34D4">
      <w:pPr>
        <w:jc w:val="both"/>
        <w:rPr>
          <w:color w:val="000000"/>
          <w:sz w:val="24"/>
          <w:szCs w:val="24"/>
        </w:rPr>
      </w:pPr>
      <w:r>
        <w:rPr>
          <w:rStyle w:val="contentpasted0"/>
          <w:rFonts w:ascii="Times New Roman" w:hAnsi="Times New Roman" w:cs="Times New Roman"/>
          <w:color w:val="000000"/>
          <w:sz w:val="24"/>
          <w:szCs w:val="24"/>
        </w:rPr>
        <w:t xml:space="preserve">La prima attività prevede la raccolta dati tramite: (a) due Living Lab ciascuno suddiviso in tre </w:t>
      </w:r>
      <w:proofErr w:type="spellStart"/>
      <w:r>
        <w:rPr>
          <w:rStyle w:val="contentpasted0"/>
          <w:rFonts w:ascii="Times New Roman" w:hAnsi="Times New Roman" w:cs="Times New Roman"/>
          <w:color w:val="000000"/>
          <w:sz w:val="24"/>
          <w:szCs w:val="24"/>
        </w:rPr>
        <w:t>meetings</w:t>
      </w:r>
      <w:proofErr w:type="spellEnd"/>
      <w:r>
        <w:rPr>
          <w:rStyle w:val="contentpasted0"/>
          <w:rFonts w:ascii="Times New Roman" w:hAnsi="Times New Roman" w:cs="Times New Roman"/>
          <w:color w:val="000000"/>
          <w:sz w:val="24"/>
          <w:szCs w:val="24"/>
        </w:rPr>
        <w:t xml:space="preserve">. Verranno svolti in Italia e in due paesi EU del consorzio (Spagna e Germania), ogni incontro sarà condotto utilizzando il World Caffè Method e la </w:t>
      </w:r>
      <w:proofErr w:type="spellStart"/>
      <w:r>
        <w:rPr>
          <w:rStyle w:val="contentpasted0"/>
          <w:rFonts w:ascii="Times New Roman" w:hAnsi="Times New Roman" w:cs="Times New Roman"/>
          <w:color w:val="000000"/>
          <w:sz w:val="24"/>
          <w:szCs w:val="24"/>
        </w:rPr>
        <w:t>Nominal</w:t>
      </w:r>
      <w:proofErr w:type="spellEnd"/>
      <w:r>
        <w:rPr>
          <w:rStyle w:val="contentpasted0"/>
          <w:rFonts w:ascii="Times New Roman" w:hAnsi="Times New Roman" w:cs="Times New Roman"/>
          <w:color w:val="000000"/>
          <w:sz w:val="24"/>
          <w:szCs w:val="24"/>
        </w:rPr>
        <w:t xml:space="preserve"> Group Technique; (b) 30 interviste in profondità di tipo Narrative </w:t>
      </w:r>
      <w:proofErr w:type="spellStart"/>
      <w:r>
        <w:rPr>
          <w:rStyle w:val="contentpasted0"/>
          <w:rFonts w:ascii="Times New Roman" w:hAnsi="Times New Roman" w:cs="Times New Roman"/>
          <w:color w:val="000000"/>
          <w:sz w:val="24"/>
          <w:szCs w:val="24"/>
        </w:rPr>
        <w:t>Based</w:t>
      </w:r>
      <w:proofErr w:type="spellEnd"/>
      <w:r>
        <w:rPr>
          <w:rStyle w:val="contentpasted0"/>
          <w:rFonts w:ascii="Times New Roman" w:hAnsi="Times New Roman" w:cs="Times New Roman"/>
          <w:color w:val="000000"/>
          <w:sz w:val="24"/>
          <w:szCs w:val="24"/>
        </w:rPr>
        <w:t xml:space="preserve"> Medicine a pazienti e </w:t>
      </w:r>
      <w:proofErr w:type="spellStart"/>
      <w:r>
        <w:rPr>
          <w:rStyle w:val="contentpasted0"/>
          <w:rFonts w:ascii="Times New Roman" w:hAnsi="Times New Roman" w:cs="Times New Roman"/>
          <w:color w:val="000000"/>
          <w:sz w:val="24"/>
          <w:szCs w:val="24"/>
        </w:rPr>
        <w:t>caregiver</w:t>
      </w:r>
      <w:proofErr w:type="spellEnd"/>
      <w:r>
        <w:rPr>
          <w:rStyle w:val="contentpasted0"/>
          <w:rFonts w:ascii="Times New Roman" w:hAnsi="Times New Roman" w:cs="Times New Roman"/>
          <w:color w:val="000000"/>
          <w:sz w:val="24"/>
          <w:szCs w:val="24"/>
        </w:rPr>
        <w:t>.  </w:t>
      </w:r>
    </w:p>
    <w:p w:rsidR="009B34D4" w:rsidRDefault="009B34D4" w:rsidP="009B34D4">
      <w:pPr>
        <w:jc w:val="both"/>
        <w:rPr>
          <w:color w:val="000000"/>
          <w:sz w:val="24"/>
          <w:szCs w:val="24"/>
        </w:rPr>
      </w:pPr>
      <w:r>
        <w:rPr>
          <w:rStyle w:val="contentpasted0"/>
          <w:rFonts w:ascii="Times New Roman" w:hAnsi="Times New Roman" w:cs="Times New Roman"/>
          <w:color w:val="000000"/>
          <w:sz w:val="24"/>
          <w:szCs w:val="24"/>
        </w:rPr>
        <w:t>La seconda attività prevede la stesura di linee guida sviluppate dai risultati dei Living Lab e delle interviste in profondità che saranno la base per il report conclusivo in cui si descriveranno nel dettaglio i risultati riguardo la qualità di vita di p</w:t>
      </w:r>
      <w:bookmarkStart w:id="0" w:name="_GoBack"/>
      <w:bookmarkEnd w:id="0"/>
      <w:r>
        <w:rPr>
          <w:rStyle w:val="contentpasted0"/>
          <w:rFonts w:ascii="Times New Roman" w:hAnsi="Times New Roman" w:cs="Times New Roman"/>
          <w:color w:val="000000"/>
          <w:sz w:val="24"/>
          <w:szCs w:val="24"/>
        </w:rPr>
        <w:t>azienti. </w:t>
      </w:r>
    </w:p>
    <w:p w:rsidR="009B34D4" w:rsidRDefault="009B34D4" w:rsidP="009B34D4">
      <w:pPr>
        <w:jc w:val="both"/>
        <w:rPr>
          <w:color w:val="000000"/>
          <w:sz w:val="24"/>
          <w:szCs w:val="24"/>
        </w:rPr>
      </w:pPr>
      <w:r>
        <w:rPr>
          <w:rStyle w:val="contentpasted0"/>
          <w:rFonts w:ascii="Times New Roman" w:hAnsi="Times New Roman" w:cs="Times New Roman"/>
          <w:color w:val="000000"/>
          <w:sz w:val="24"/>
          <w:szCs w:val="24"/>
        </w:rPr>
        <w:t xml:space="preserve">Durante tutto il periodo è prevista la partecipazione attiva a riunioni periodiche con i paesi partner; la stesura di report di aggiornamento e la contribuzione nella disseminazione dei dati tramite convegni e pubblicazioni. </w:t>
      </w:r>
      <w:proofErr w:type="gramStart"/>
      <w:r>
        <w:rPr>
          <w:rStyle w:val="contentpasted0"/>
          <w:rFonts w:ascii="Times New Roman" w:hAnsi="Times New Roman" w:cs="Times New Roman"/>
          <w:color w:val="000000"/>
          <w:sz w:val="24"/>
          <w:szCs w:val="24"/>
        </w:rPr>
        <w:t>E’</w:t>
      </w:r>
      <w:proofErr w:type="gramEnd"/>
      <w:r w:rsidR="00A50405">
        <w:rPr>
          <w:rStyle w:val="contentpasted0"/>
          <w:rFonts w:ascii="Times New Roman" w:hAnsi="Times New Roman" w:cs="Times New Roman"/>
          <w:color w:val="000000"/>
          <w:sz w:val="24"/>
          <w:szCs w:val="24"/>
        </w:rPr>
        <w:t xml:space="preserve"> </w:t>
      </w:r>
      <w:r>
        <w:rPr>
          <w:rStyle w:val="contentpasted0"/>
          <w:rFonts w:ascii="Times New Roman" w:hAnsi="Times New Roman" w:cs="Times New Roman"/>
          <w:color w:val="000000"/>
          <w:sz w:val="24"/>
          <w:szCs w:val="24"/>
        </w:rPr>
        <w:t>richiesta la capacità di comunicare efficacemente in inglese ed in italiano in contesti istituzionali. </w:t>
      </w:r>
    </w:p>
    <w:p w:rsidR="009B34D4" w:rsidRDefault="009B34D4" w:rsidP="009B34D4">
      <w:pPr>
        <w:jc w:val="both"/>
        <w:rPr>
          <w:color w:val="000000"/>
          <w:sz w:val="24"/>
          <w:szCs w:val="24"/>
        </w:rPr>
      </w:pPr>
      <w:r>
        <w:rPr>
          <w:rFonts w:ascii="Times New Roman" w:hAnsi="Times New Roman" w:cs="Times New Roman"/>
          <w:color w:val="000000"/>
          <w:sz w:val="24"/>
          <w:szCs w:val="24"/>
        </w:rPr>
        <w:t> </w:t>
      </w:r>
    </w:p>
    <w:p w:rsidR="009B34D4" w:rsidRDefault="009B34D4" w:rsidP="009B34D4">
      <w:pPr>
        <w:jc w:val="both"/>
        <w:rPr>
          <w:color w:val="000000"/>
          <w:sz w:val="24"/>
          <w:szCs w:val="24"/>
        </w:rPr>
      </w:pPr>
      <w:r>
        <w:rPr>
          <w:rStyle w:val="contentpasted0"/>
          <w:rFonts w:ascii="Times New Roman" w:hAnsi="Times New Roman" w:cs="Times New Roman"/>
          <w:color w:val="000000"/>
          <w:sz w:val="24"/>
          <w:szCs w:val="24"/>
          <w:lang w:val="en-US"/>
        </w:rPr>
        <w:t>Activities </w:t>
      </w:r>
    </w:p>
    <w:p w:rsidR="009B34D4" w:rsidRDefault="009B34D4" w:rsidP="009B34D4">
      <w:pPr>
        <w:jc w:val="both"/>
        <w:rPr>
          <w:color w:val="000000"/>
          <w:sz w:val="24"/>
          <w:szCs w:val="24"/>
        </w:rPr>
      </w:pPr>
      <w:r>
        <w:rPr>
          <w:rFonts w:ascii="Times New Roman" w:hAnsi="Times New Roman" w:cs="Times New Roman"/>
          <w:color w:val="000000"/>
          <w:sz w:val="24"/>
          <w:szCs w:val="24"/>
          <w:lang w:val="en-US"/>
        </w:rPr>
        <w:t> </w:t>
      </w:r>
    </w:p>
    <w:p w:rsidR="009B34D4" w:rsidRPr="00A50405" w:rsidRDefault="009B34D4" w:rsidP="009B34D4">
      <w:pPr>
        <w:jc w:val="both"/>
        <w:rPr>
          <w:rFonts w:ascii="Times New Roman" w:hAnsi="Times New Roman" w:cs="Times New Roman"/>
          <w:color w:val="000000"/>
          <w:sz w:val="24"/>
          <w:szCs w:val="24"/>
        </w:rPr>
      </w:pPr>
      <w:r w:rsidRPr="00A50405">
        <w:rPr>
          <w:rStyle w:val="contentpasted0"/>
          <w:rFonts w:ascii="Times New Roman" w:hAnsi="Times New Roman" w:cs="Times New Roman"/>
          <w:color w:val="000000"/>
          <w:sz w:val="24"/>
          <w:szCs w:val="24"/>
          <w:lang w:val="en-US"/>
        </w:rPr>
        <w:t>The first activity involves data collection through: (a) two Living Labs, each divided into three meetings. These meetings will be conducted in Italy and in two EU countries integrated into the consortium, and each session will use the World Café Method and the Nominal Group Technique; (b) 30 in-depth Narrative Based Medicine interviews with patients and caregivers. </w:t>
      </w:r>
    </w:p>
    <w:p w:rsidR="009B34D4" w:rsidRPr="00A50405" w:rsidRDefault="009B34D4" w:rsidP="009B34D4">
      <w:pPr>
        <w:jc w:val="both"/>
        <w:rPr>
          <w:rFonts w:ascii="Times New Roman" w:hAnsi="Times New Roman" w:cs="Times New Roman"/>
          <w:color w:val="000000"/>
          <w:sz w:val="24"/>
          <w:szCs w:val="24"/>
        </w:rPr>
      </w:pPr>
      <w:r w:rsidRPr="00A50405">
        <w:rPr>
          <w:rStyle w:val="contentpasted0"/>
          <w:rFonts w:ascii="Times New Roman" w:hAnsi="Times New Roman" w:cs="Times New Roman"/>
          <w:color w:val="000000"/>
          <w:sz w:val="24"/>
          <w:szCs w:val="24"/>
          <w:lang w:val="en-US"/>
        </w:rPr>
        <w:t>The second activity involves the development of guidelines based on the results of the Living Labs and in-depth interviews, which will serve as the foundation for the final report detailing the results regarding the quality of life of patients. Throughout the entire period, active participation in regular meetings with partner countries is planned, along with the preparation of progress reports and contributions to data dissemination through conferences and publications. Therefore, the researcher must be able to communicate in institutional settings in English and Italian.</w:t>
      </w:r>
      <w:r w:rsidRPr="00A50405">
        <w:rPr>
          <w:rFonts w:ascii="Times New Roman" w:hAnsi="Times New Roman" w:cs="Times New Roman"/>
          <w:color w:val="000000"/>
          <w:sz w:val="24"/>
          <w:szCs w:val="24"/>
          <w:lang w:val="en-US"/>
        </w:rPr>
        <w:t> </w:t>
      </w:r>
    </w:p>
    <w:p w:rsidR="007C0ACE" w:rsidRPr="00A50405" w:rsidRDefault="007C0ACE">
      <w:pPr>
        <w:rPr>
          <w:rFonts w:ascii="Times New Roman" w:hAnsi="Times New Roman" w:cs="Times New Roman"/>
        </w:rPr>
      </w:pPr>
    </w:p>
    <w:sectPr w:rsidR="007C0ACE" w:rsidRPr="00A504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D4"/>
    <w:rsid w:val="007C0ACE"/>
    <w:rsid w:val="009B34D4"/>
    <w:rsid w:val="00A504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BF9B"/>
  <w15:chartTrackingRefBased/>
  <w15:docId w15:val="{A3A15CB4-BA3D-4675-A310-518B754B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B34D4"/>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ntentpasted0">
    <w:name w:val="contentpasted0"/>
    <w:basedOn w:val="Carpredefinitoparagrafo"/>
    <w:rsid w:val="009B3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652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1670</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Alma Mater Studiorum Università di Bologna</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Marchiò</dc:creator>
  <cp:keywords/>
  <dc:description/>
  <cp:lastModifiedBy>Giulia Marchiò</cp:lastModifiedBy>
  <cp:revision>2</cp:revision>
  <dcterms:created xsi:type="dcterms:W3CDTF">2023-10-16T10:11:00Z</dcterms:created>
  <dcterms:modified xsi:type="dcterms:W3CDTF">2023-10-16T10:14:00Z</dcterms:modified>
</cp:coreProperties>
</file>